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2016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年东莞市军队离休退休干部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休养所部门预算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黑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第一部分部门概况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ascii="Times New Roman" w:hAnsi="Times New Roman" w:eastAsia="黑体" w:cs="Times New Roman"/>
          <w:spacing w:val="-10"/>
          <w:sz w:val="32"/>
          <w:szCs w:val="32"/>
        </w:rPr>
      </w:pPr>
      <w:r>
        <w:rPr>
          <w:rFonts w:hint="eastAsia" w:ascii="Times New Roman" w:hAnsi="Times New Roman" w:eastAsia="黑体" w:cs="黑体"/>
          <w:spacing w:val="-10"/>
          <w:sz w:val="32"/>
          <w:szCs w:val="32"/>
        </w:rPr>
        <w:t>一、部门主要职责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东莞市军队离休退休干部休养所主要职能是按照国家有关政策规定，落实军休干部政治待遇、生活待遇；维护军休干部合法权益，实现军休干部“老有所养，老有所医，老有所教，老有所学，老有所为，老有所乐”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ascii="Times New Roman" w:hAnsi="Times New Roman" w:eastAsia="黑体" w:cs="Times New Roman"/>
          <w:spacing w:val="-10"/>
          <w:sz w:val="32"/>
          <w:szCs w:val="32"/>
        </w:rPr>
      </w:pPr>
      <w:r>
        <w:rPr>
          <w:rFonts w:hint="eastAsia" w:ascii="Times New Roman" w:hAnsi="Times New Roman" w:eastAsia="黑体" w:cs="黑体"/>
          <w:spacing w:val="-10"/>
          <w:sz w:val="32"/>
          <w:szCs w:val="32"/>
        </w:rPr>
        <w:t>二、部门预算单位构成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东莞市军队离休退休干部休养所设事业单位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个，内设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个股室，分别为办公室、服务管理股（一）、服务管理股（二）。本份部门预算仅包括东莞市军队离休退休干部休养所本级预算。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ascii="Times New Roman" w:hAnsi="Times New Roman" w:eastAsia="黑体" w:cs="Times New Roman"/>
          <w:spacing w:val="-10"/>
          <w:sz w:val="32"/>
          <w:szCs w:val="32"/>
        </w:rPr>
      </w:pPr>
      <w:r>
        <w:rPr>
          <w:rFonts w:hint="eastAsia" w:ascii="Times New Roman" w:hAnsi="Times New Roman" w:eastAsia="黑体" w:cs="黑体"/>
          <w:spacing w:val="-10"/>
          <w:sz w:val="32"/>
          <w:szCs w:val="32"/>
        </w:rPr>
        <w:t>三、人员情况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年，东莞市军队离休退休干部休养所，共有编制数</w:t>
      </w:r>
      <w:r>
        <w:rPr>
          <w:rFonts w:ascii="Times New Roman" w:hAnsi="Times New Roman" w:eastAsia="仿宋_GB2312" w:cs="Times New Roman"/>
          <w:sz w:val="32"/>
          <w:szCs w:val="32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名，其中财政供养的编内实有在职人员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人。另外，安置随军家属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人，临时聘用人员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2 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人，退休人员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第二部分</w:t>
      </w:r>
      <w:r>
        <w:rPr>
          <w:rFonts w:ascii="Times New Roman" w:hAnsi="Times New Roman" w:eastAsia="黑体" w:cs="Times New Roman"/>
          <w:sz w:val="32"/>
          <w:szCs w:val="32"/>
        </w:rPr>
        <w:t xml:space="preserve"> 2016</w:t>
      </w:r>
      <w:r>
        <w:rPr>
          <w:rFonts w:hint="eastAsia" w:ascii="Times New Roman" w:hAnsi="Times New Roman" w:eastAsia="黑体" w:cs="黑体"/>
          <w:sz w:val="32"/>
          <w:szCs w:val="32"/>
        </w:rPr>
        <w:t>年部门预算情况说明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ascii="Times New Roman" w:hAnsi="Times New Roman" w:eastAsia="黑体" w:cs="Times New Roman"/>
          <w:spacing w:val="-10"/>
          <w:sz w:val="32"/>
          <w:szCs w:val="32"/>
        </w:rPr>
      </w:pPr>
      <w:r>
        <w:rPr>
          <w:rFonts w:hint="eastAsia" w:ascii="Times New Roman" w:hAnsi="Times New Roman" w:eastAsia="黑体" w:cs="黑体"/>
          <w:spacing w:val="-10"/>
          <w:sz w:val="32"/>
          <w:szCs w:val="32"/>
        </w:rPr>
        <w:t>一、</w:t>
      </w:r>
      <w:r>
        <w:rPr>
          <w:rFonts w:ascii="Times New Roman" w:hAnsi="Times New Roman" w:eastAsia="黑体" w:cs="Times New Roman"/>
          <w:spacing w:val="-10"/>
          <w:sz w:val="32"/>
          <w:szCs w:val="32"/>
        </w:rPr>
        <w:t>2016</w:t>
      </w:r>
      <w:r>
        <w:rPr>
          <w:rFonts w:hint="eastAsia" w:ascii="Times New Roman" w:hAnsi="Times New Roman" w:eastAsia="黑体" w:cs="黑体"/>
          <w:spacing w:val="-10"/>
          <w:sz w:val="32"/>
          <w:szCs w:val="32"/>
        </w:rPr>
        <w:t>年财政拨款收支预算情况的说明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本部门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年财政拨款收支总预算</w:t>
      </w:r>
      <w:r>
        <w:rPr>
          <w:rFonts w:ascii="Times New Roman" w:hAnsi="Times New Roman" w:eastAsia="仿宋_GB2312" w:cs="Times New Roman"/>
          <w:sz w:val="32"/>
          <w:szCs w:val="32"/>
        </w:rPr>
        <w:t>2653.09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万元。收入方面：一般公共预算财政拨款</w:t>
      </w:r>
      <w:r>
        <w:rPr>
          <w:rFonts w:ascii="Times New Roman" w:hAnsi="Times New Roman" w:eastAsia="仿宋_GB2312" w:cs="Times New Roman"/>
          <w:sz w:val="32"/>
          <w:szCs w:val="32"/>
        </w:rPr>
        <w:t>2653.09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万元，其中，本年收入</w:t>
      </w:r>
      <w:r>
        <w:rPr>
          <w:rFonts w:ascii="Times New Roman" w:hAnsi="Times New Roman" w:eastAsia="仿宋_GB2312" w:cs="Times New Roman"/>
          <w:sz w:val="32"/>
          <w:szCs w:val="32"/>
        </w:rPr>
        <w:t>2604.79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万元，年初结余结转</w:t>
      </w:r>
      <w:r>
        <w:rPr>
          <w:rFonts w:ascii="Times New Roman" w:hAnsi="Times New Roman" w:eastAsia="仿宋_GB2312" w:cs="Times New Roman"/>
          <w:sz w:val="32"/>
          <w:szCs w:val="32"/>
        </w:rPr>
        <w:t>48.30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万元；支出方面，社会保障和就业支出</w:t>
      </w:r>
      <w:r>
        <w:rPr>
          <w:rFonts w:ascii="Times New Roman" w:hAnsi="Times New Roman" w:eastAsia="仿宋_GB2312" w:cs="Times New Roman"/>
          <w:sz w:val="32"/>
          <w:szCs w:val="32"/>
        </w:rPr>
        <w:t>2642.69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万元，住房保障支出</w:t>
      </w:r>
      <w:r>
        <w:rPr>
          <w:rFonts w:ascii="Times New Roman" w:hAnsi="Times New Roman" w:eastAsia="仿宋_GB2312" w:cs="Times New Roman"/>
          <w:sz w:val="32"/>
          <w:szCs w:val="32"/>
        </w:rPr>
        <w:t>10.40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ascii="Times New Roman" w:hAnsi="Times New Roman" w:eastAsia="黑体" w:cs="Times New Roman"/>
          <w:spacing w:val="-10"/>
          <w:sz w:val="32"/>
          <w:szCs w:val="32"/>
        </w:rPr>
      </w:pPr>
      <w:r>
        <w:rPr>
          <w:rFonts w:hint="eastAsia" w:ascii="Times New Roman" w:hAnsi="Times New Roman" w:eastAsia="黑体" w:cs="黑体"/>
          <w:spacing w:val="-10"/>
          <w:sz w:val="32"/>
          <w:szCs w:val="32"/>
        </w:rPr>
        <w:t>二、</w:t>
      </w:r>
      <w:r>
        <w:rPr>
          <w:rFonts w:ascii="Times New Roman" w:hAnsi="Times New Roman" w:eastAsia="黑体" w:cs="Times New Roman"/>
          <w:spacing w:val="-10"/>
          <w:sz w:val="32"/>
          <w:szCs w:val="32"/>
        </w:rPr>
        <w:t>2016</w:t>
      </w:r>
      <w:r>
        <w:rPr>
          <w:rFonts w:hint="eastAsia" w:ascii="Times New Roman" w:hAnsi="Times New Roman" w:eastAsia="黑体" w:cs="黑体"/>
          <w:spacing w:val="-10"/>
          <w:sz w:val="32"/>
          <w:szCs w:val="32"/>
        </w:rPr>
        <w:t>年一般公共预算当年财政拨款情况说明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（一）一般公共预算当年财政拨款规模变化情况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年，本部门一般公共预算当年财政拨款收入</w:t>
      </w:r>
      <w:r>
        <w:rPr>
          <w:rFonts w:ascii="Times New Roman" w:hAnsi="Times New Roman" w:eastAsia="仿宋_GB2312" w:cs="Times New Roman"/>
          <w:sz w:val="32"/>
          <w:szCs w:val="32"/>
        </w:rPr>
        <w:t>2604.79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万元，比</w:t>
      </w:r>
      <w:r>
        <w:rPr>
          <w:rFonts w:ascii="Times New Roman" w:hAnsi="Times New Roman" w:eastAsia="仿宋_GB2312" w:cs="Times New Roman"/>
          <w:sz w:val="32"/>
          <w:szCs w:val="32"/>
        </w:rPr>
        <w:t>2015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年预算数增加</w:t>
      </w:r>
      <w:r>
        <w:rPr>
          <w:rFonts w:ascii="Times New Roman" w:hAnsi="Times New Roman" w:eastAsia="仿宋_GB2312" w:cs="Times New Roman"/>
          <w:sz w:val="32"/>
          <w:szCs w:val="32"/>
        </w:rPr>
        <w:t>915.37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万元，比</w:t>
      </w:r>
      <w:r>
        <w:rPr>
          <w:rFonts w:ascii="Times New Roman" w:hAnsi="Times New Roman" w:eastAsia="仿宋_GB2312" w:cs="Times New Roman"/>
          <w:sz w:val="32"/>
          <w:szCs w:val="32"/>
        </w:rPr>
        <w:t>2015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年执行数增加</w:t>
      </w:r>
      <w:r>
        <w:rPr>
          <w:rFonts w:ascii="Times New Roman" w:hAnsi="Times New Roman" w:eastAsia="仿宋_GB2312" w:cs="Times New Roman"/>
          <w:sz w:val="32"/>
          <w:szCs w:val="32"/>
        </w:rPr>
        <w:t>658.32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（二）一般公共预算当年财政拨款支出结构情况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年，本部门一般公共预算当年财政拨款支出</w:t>
      </w:r>
      <w:r>
        <w:rPr>
          <w:rFonts w:ascii="Times New Roman" w:hAnsi="Times New Roman" w:eastAsia="仿宋_GB2312" w:cs="Times New Roman"/>
          <w:sz w:val="32"/>
          <w:szCs w:val="32"/>
        </w:rPr>
        <w:t>2604.79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万元，其中：社会保障和就业支出</w:t>
      </w:r>
      <w:r>
        <w:rPr>
          <w:rFonts w:ascii="Times New Roman" w:hAnsi="Times New Roman" w:eastAsia="仿宋_GB2312" w:cs="Times New Roman"/>
          <w:sz w:val="32"/>
          <w:szCs w:val="32"/>
        </w:rPr>
        <w:t>2594.39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万元，住房保障支出</w:t>
      </w:r>
      <w:r>
        <w:rPr>
          <w:rFonts w:ascii="Times New Roman" w:hAnsi="Times New Roman" w:eastAsia="仿宋_GB2312" w:cs="Times New Roman"/>
          <w:sz w:val="32"/>
          <w:szCs w:val="32"/>
        </w:rPr>
        <w:t>10.40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（三）一般公共预算当年财政拨款支出具体情况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一般公共服务支出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）社会保障和就业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①军队移交政府的离退休人员安置（科目编码：</w:t>
      </w:r>
      <w:r>
        <w:rPr>
          <w:rFonts w:ascii="Times New Roman" w:hAnsi="Times New Roman" w:eastAsia="仿宋_GB2312" w:cs="Times New Roman"/>
          <w:sz w:val="32"/>
          <w:szCs w:val="32"/>
        </w:rPr>
        <w:t>2080902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年预算数为</w:t>
      </w:r>
      <w:r>
        <w:rPr>
          <w:rFonts w:ascii="Times New Roman" w:hAnsi="Times New Roman" w:eastAsia="仿宋_GB2312" w:cs="Times New Roman"/>
          <w:sz w:val="32"/>
          <w:szCs w:val="32"/>
        </w:rPr>
        <w:t>2162.31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万元，比</w:t>
      </w:r>
      <w:r>
        <w:rPr>
          <w:rFonts w:ascii="Times New Roman" w:hAnsi="Times New Roman" w:eastAsia="仿宋_GB2312" w:cs="Times New Roman"/>
          <w:sz w:val="32"/>
          <w:szCs w:val="32"/>
        </w:rPr>
        <w:t>2015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年预算数增加</w:t>
      </w:r>
      <w:r>
        <w:rPr>
          <w:rFonts w:ascii="Times New Roman" w:hAnsi="Times New Roman" w:eastAsia="仿宋_GB2312" w:cs="Times New Roman"/>
          <w:sz w:val="32"/>
          <w:szCs w:val="32"/>
        </w:rPr>
        <w:t>876.41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万元，增长</w:t>
      </w:r>
      <w:r>
        <w:rPr>
          <w:rFonts w:ascii="Times New Roman" w:hAnsi="Times New Roman" w:eastAsia="仿宋_GB2312" w:cs="Times New Roman"/>
          <w:sz w:val="32"/>
          <w:szCs w:val="32"/>
        </w:rPr>
        <w:t>40.53%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②军队移交政府的离退休干部管理机构（科目编码：</w:t>
      </w:r>
      <w:r>
        <w:rPr>
          <w:rFonts w:ascii="Times New Roman" w:hAnsi="Times New Roman" w:eastAsia="仿宋_GB2312" w:cs="Times New Roman"/>
          <w:sz w:val="32"/>
          <w:szCs w:val="32"/>
        </w:rPr>
        <w:t>2080903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年预算数为</w:t>
      </w:r>
      <w:r>
        <w:rPr>
          <w:rFonts w:ascii="Times New Roman" w:hAnsi="Times New Roman" w:eastAsia="仿宋_GB2312" w:cs="Times New Roman"/>
          <w:sz w:val="32"/>
          <w:szCs w:val="32"/>
        </w:rPr>
        <w:t>432.08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万元，比</w:t>
      </w:r>
      <w:r>
        <w:rPr>
          <w:rFonts w:ascii="Times New Roman" w:hAnsi="Times New Roman" w:eastAsia="仿宋_GB2312" w:cs="Times New Roman"/>
          <w:sz w:val="32"/>
          <w:szCs w:val="32"/>
        </w:rPr>
        <w:t>2015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年预算数增加</w:t>
      </w:r>
      <w:r>
        <w:rPr>
          <w:rFonts w:ascii="Times New Roman" w:hAnsi="Times New Roman" w:eastAsia="仿宋_GB2312" w:cs="Times New Roman"/>
          <w:sz w:val="32"/>
          <w:szCs w:val="32"/>
        </w:rPr>
        <w:t>96.98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万元，增长</w:t>
      </w:r>
      <w:r>
        <w:rPr>
          <w:rFonts w:ascii="Times New Roman" w:hAnsi="Times New Roman" w:eastAsia="仿宋_GB2312" w:cs="Times New Roman"/>
          <w:sz w:val="32"/>
          <w:szCs w:val="32"/>
        </w:rPr>
        <w:t>22.44%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②住房公积金（科目编码：</w:t>
      </w:r>
      <w:r>
        <w:rPr>
          <w:rFonts w:ascii="Times New Roman" w:hAnsi="Times New Roman" w:eastAsia="仿宋_GB2312" w:cs="Times New Roman"/>
          <w:sz w:val="32"/>
          <w:szCs w:val="32"/>
        </w:rPr>
        <w:t>2210201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年预算数为</w:t>
      </w:r>
      <w:r>
        <w:rPr>
          <w:rFonts w:ascii="Times New Roman" w:hAnsi="Times New Roman" w:eastAsia="仿宋_GB2312" w:cs="Times New Roman"/>
          <w:sz w:val="32"/>
          <w:szCs w:val="32"/>
        </w:rPr>
        <w:t>10.40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万元，比</w:t>
      </w:r>
      <w:r>
        <w:rPr>
          <w:rFonts w:ascii="Times New Roman" w:hAnsi="Times New Roman" w:eastAsia="仿宋_GB2312" w:cs="Times New Roman"/>
          <w:sz w:val="32"/>
          <w:szCs w:val="32"/>
        </w:rPr>
        <w:t>2015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年预算数减少</w:t>
      </w:r>
      <w:r>
        <w:rPr>
          <w:rFonts w:ascii="Times New Roman" w:hAnsi="Times New Roman" w:eastAsia="仿宋_GB2312" w:cs="Times New Roman"/>
          <w:sz w:val="32"/>
          <w:szCs w:val="32"/>
        </w:rPr>
        <w:t>0.40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万元，降低</w:t>
      </w:r>
      <w:r>
        <w:rPr>
          <w:rFonts w:ascii="Times New Roman" w:hAnsi="Times New Roman" w:eastAsia="仿宋_GB2312" w:cs="Times New Roman"/>
          <w:sz w:val="32"/>
          <w:szCs w:val="32"/>
        </w:rPr>
        <w:t>3.85%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ascii="Times New Roman" w:hAnsi="Times New Roman" w:eastAsia="黑体" w:cs="Times New Roman"/>
          <w:spacing w:val="-10"/>
          <w:sz w:val="32"/>
          <w:szCs w:val="32"/>
        </w:rPr>
      </w:pPr>
      <w:r>
        <w:rPr>
          <w:rFonts w:hint="eastAsia" w:ascii="Times New Roman" w:hAnsi="Times New Roman" w:eastAsia="黑体" w:cs="黑体"/>
          <w:spacing w:val="-10"/>
          <w:sz w:val="32"/>
          <w:szCs w:val="32"/>
        </w:rPr>
        <w:t>三、</w:t>
      </w:r>
      <w:r>
        <w:rPr>
          <w:rFonts w:ascii="Times New Roman" w:hAnsi="Times New Roman" w:eastAsia="黑体" w:cs="Times New Roman"/>
          <w:spacing w:val="-10"/>
          <w:sz w:val="32"/>
          <w:szCs w:val="32"/>
        </w:rPr>
        <w:t>2016</w:t>
      </w:r>
      <w:r>
        <w:rPr>
          <w:rFonts w:hint="eastAsia" w:ascii="Times New Roman" w:hAnsi="Times New Roman" w:eastAsia="黑体" w:cs="黑体"/>
          <w:spacing w:val="-10"/>
          <w:sz w:val="32"/>
          <w:szCs w:val="32"/>
        </w:rPr>
        <w:t>年一般公共预算当年财政拨款基本支出情况说明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本部门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年一般公共预算当年财政拨款基本支出</w:t>
      </w:r>
      <w:r>
        <w:rPr>
          <w:rFonts w:ascii="Times New Roman" w:hAnsi="Times New Roman" w:eastAsia="仿宋_GB2312" w:cs="Times New Roman"/>
          <w:sz w:val="32"/>
          <w:szCs w:val="32"/>
        </w:rPr>
        <w:t>333.83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人员经费</w:t>
      </w:r>
      <w:r>
        <w:rPr>
          <w:rFonts w:ascii="Times New Roman" w:hAnsi="Times New Roman" w:eastAsia="仿宋_GB2312" w:cs="Times New Roman"/>
          <w:sz w:val="32"/>
          <w:szCs w:val="32"/>
        </w:rPr>
        <w:t>287.74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万元，主要包括：基本工资、津贴补贴、奖金、社会保障缴费、伙食补助费、绩效工资、退休费、生活补助、奖励金、住房公积金、提租补贴、购房补贴、其他对个人和家庭的补助支出。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公用经费</w:t>
      </w:r>
      <w:r>
        <w:rPr>
          <w:rFonts w:ascii="Times New Roman" w:hAnsi="Times New Roman" w:eastAsia="仿宋_GB2312" w:cs="Times New Roman"/>
          <w:sz w:val="32"/>
          <w:szCs w:val="32"/>
        </w:rPr>
        <w:t>46.09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万元，主要包括：办公费、印刷费、邮电费、、差旅费、维修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护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费、租赁费、会议费、培训费、公务接待费、工会经费、公务用车运行维护费、其他交通费、其他商品和服务支出、办公设备购置、专用设备购置。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ascii="Times New Roman" w:hAnsi="Times New Roman" w:eastAsia="黑体" w:cs="Times New Roman"/>
          <w:spacing w:val="-10"/>
          <w:sz w:val="32"/>
          <w:szCs w:val="32"/>
        </w:rPr>
      </w:pPr>
      <w:r>
        <w:rPr>
          <w:rFonts w:hint="eastAsia" w:ascii="Times New Roman" w:hAnsi="Times New Roman" w:eastAsia="黑体" w:cs="黑体"/>
          <w:spacing w:val="-10"/>
          <w:sz w:val="32"/>
          <w:szCs w:val="32"/>
        </w:rPr>
        <w:t>四、</w:t>
      </w:r>
      <w:r>
        <w:rPr>
          <w:rFonts w:ascii="Times New Roman" w:hAnsi="Times New Roman" w:eastAsia="黑体" w:cs="Times New Roman"/>
          <w:spacing w:val="-10"/>
          <w:sz w:val="32"/>
          <w:szCs w:val="32"/>
        </w:rPr>
        <w:t>2016</w:t>
      </w:r>
      <w:r>
        <w:rPr>
          <w:rFonts w:hint="eastAsia" w:ascii="Times New Roman" w:hAnsi="Times New Roman" w:eastAsia="黑体" w:cs="黑体"/>
          <w:spacing w:val="-10"/>
          <w:sz w:val="32"/>
          <w:szCs w:val="32"/>
        </w:rPr>
        <w:t>年一般公共预算</w:t>
      </w:r>
      <w:r>
        <w:rPr>
          <w:rFonts w:ascii="Times New Roman" w:hAnsi="Times New Roman" w:eastAsia="黑体" w:cs="Times New Roman"/>
          <w:spacing w:val="-10"/>
          <w:sz w:val="32"/>
          <w:szCs w:val="32"/>
        </w:rPr>
        <w:t>“</w:t>
      </w:r>
      <w:r>
        <w:rPr>
          <w:rFonts w:hint="eastAsia" w:ascii="Times New Roman" w:hAnsi="Times New Roman" w:eastAsia="黑体" w:cs="黑体"/>
          <w:spacing w:val="-10"/>
          <w:sz w:val="32"/>
          <w:szCs w:val="32"/>
        </w:rPr>
        <w:t>三公</w:t>
      </w:r>
      <w:r>
        <w:rPr>
          <w:rFonts w:ascii="Times New Roman" w:hAnsi="Times New Roman" w:eastAsia="黑体" w:cs="Times New Roman"/>
          <w:spacing w:val="-10"/>
          <w:sz w:val="32"/>
          <w:szCs w:val="32"/>
        </w:rPr>
        <w:t>”</w:t>
      </w:r>
      <w:r>
        <w:rPr>
          <w:rFonts w:hint="eastAsia" w:ascii="Times New Roman" w:hAnsi="Times New Roman" w:eastAsia="黑体" w:cs="黑体"/>
          <w:spacing w:val="-10"/>
          <w:sz w:val="32"/>
          <w:szCs w:val="32"/>
        </w:rPr>
        <w:t>经费预算情况说明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本部门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三公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经费预算数为</w:t>
      </w:r>
      <w:r>
        <w:rPr>
          <w:rFonts w:ascii="Times New Roman" w:hAnsi="Times New Roman" w:eastAsia="仿宋_GB2312" w:cs="Times New Roman"/>
          <w:sz w:val="32"/>
          <w:szCs w:val="32"/>
        </w:rPr>
        <w:t>8.3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万元，其中：因公出国（境）费用、公车购置费均为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万元，公车运行维护费</w:t>
      </w:r>
      <w:r>
        <w:rPr>
          <w:rFonts w:ascii="Times New Roman" w:hAnsi="Times New Roman" w:eastAsia="仿宋_GB2312" w:cs="Times New Roman"/>
          <w:sz w:val="32"/>
          <w:szCs w:val="32"/>
        </w:rPr>
        <w:t>3.8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万元，公务接待费</w:t>
      </w:r>
      <w:r>
        <w:rPr>
          <w:rFonts w:ascii="Times New Roman" w:hAnsi="Times New Roman" w:eastAsia="仿宋_GB2312" w:cs="Times New Roman"/>
          <w:sz w:val="32"/>
          <w:szCs w:val="32"/>
        </w:rPr>
        <w:t>4.5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万元。本部门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年计划出国组团数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个，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人次，计划购置公车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仿宋_GB2312"/>
          <w:sz w:val="32"/>
          <w:szCs w:val="32"/>
        </w:rPr>
        <w:t>辆，公车保有数为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三公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经费预算比</w:t>
      </w:r>
      <w:r>
        <w:rPr>
          <w:rFonts w:ascii="Times New Roman" w:hAnsi="Times New Roman" w:eastAsia="仿宋_GB2312" w:cs="Times New Roman"/>
          <w:sz w:val="32"/>
          <w:szCs w:val="32"/>
        </w:rPr>
        <w:t>2015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三公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经费预算减少</w:t>
      </w:r>
      <w:r>
        <w:rPr>
          <w:rFonts w:ascii="Times New Roman" w:hAnsi="Times New Roman" w:eastAsia="仿宋_GB2312" w:cs="Times New Roman"/>
          <w:sz w:val="32"/>
          <w:szCs w:val="32"/>
        </w:rPr>
        <w:t>0.3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万元，其中：公务接待费增加减少</w:t>
      </w:r>
      <w:r>
        <w:rPr>
          <w:rFonts w:ascii="Times New Roman" w:hAnsi="Times New Roman" w:eastAsia="仿宋_GB2312" w:cs="Times New Roman"/>
          <w:sz w:val="32"/>
          <w:szCs w:val="32"/>
        </w:rPr>
        <w:t>0.3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万元，变化的主要原因是：严格按照中央八项规定执行，厉行节约。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ascii="Times New Roman" w:hAnsi="Times New Roman" w:eastAsia="黑体" w:cs="Times New Roman"/>
          <w:spacing w:val="-10"/>
          <w:sz w:val="32"/>
          <w:szCs w:val="32"/>
        </w:rPr>
      </w:pPr>
      <w:r>
        <w:rPr>
          <w:rFonts w:hint="eastAsia" w:ascii="Times New Roman" w:hAnsi="Times New Roman" w:eastAsia="黑体" w:cs="黑体"/>
          <w:spacing w:val="-10"/>
          <w:sz w:val="32"/>
          <w:szCs w:val="32"/>
        </w:rPr>
        <w:t>五、</w:t>
      </w:r>
      <w:r>
        <w:rPr>
          <w:rFonts w:ascii="Times New Roman" w:hAnsi="Times New Roman" w:eastAsia="黑体" w:cs="Times New Roman"/>
          <w:spacing w:val="-10"/>
          <w:sz w:val="32"/>
          <w:szCs w:val="32"/>
        </w:rPr>
        <w:t>2016</w:t>
      </w:r>
      <w:r>
        <w:rPr>
          <w:rFonts w:hint="eastAsia" w:ascii="Times New Roman" w:hAnsi="Times New Roman" w:eastAsia="黑体" w:cs="黑体"/>
          <w:spacing w:val="-10"/>
          <w:sz w:val="32"/>
          <w:szCs w:val="32"/>
        </w:rPr>
        <w:t>年收支预算情况说明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按照综合预算的原则，本部门所有收入和支出均纳入部门预算管理。收入包括：财政拨款收入、上级补助收入、事业收入、经营收入、附属单位上缴收入、其他收入、用事业基金弥补收支差额和年初结转和结余。支出包括：一般公共服务支出、外交支出、教育支出、文化体育与传媒支出、社会保障和就业支出、农林水支出、住房保障支出等。本部门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年收支总预算</w:t>
      </w:r>
      <w:r>
        <w:rPr>
          <w:rFonts w:ascii="Times New Roman" w:hAnsi="Times New Roman" w:eastAsia="仿宋_GB2312" w:cs="Times New Roman"/>
          <w:sz w:val="32"/>
          <w:szCs w:val="32"/>
        </w:rPr>
        <w:t>2653.09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（二）收入预算情况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本部门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年收入预算</w:t>
      </w:r>
      <w:r>
        <w:rPr>
          <w:rFonts w:ascii="Times New Roman" w:hAnsi="Times New Roman" w:eastAsia="仿宋_GB2312" w:cs="Times New Roman"/>
          <w:sz w:val="32"/>
          <w:szCs w:val="32"/>
        </w:rPr>
        <w:t>2653.09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万元，其中：一般公共预算拨款收入</w:t>
      </w:r>
      <w:r>
        <w:rPr>
          <w:rFonts w:ascii="Times New Roman" w:hAnsi="Times New Roman" w:eastAsia="仿宋_GB2312" w:cs="Times New Roman"/>
          <w:sz w:val="32"/>
          <w:szCs w:val="32"/>
        </w:rPr>
        <w:t>2604.79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万元，占</w:t>
      </w:r>
      <w:r>
        <w:rPr>
          <w:rFonts w:ascii="Times New Roman" w:hAnsi="Times New Roman" w:eastAsia="仿宋_GB2312" w:cs="Times New Roman"/>
          <w:sz w:val="32"/>
          <w:szCs w:val="32"/>
        </w:rPr>
        <w:t>98.18%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；年初结转和结余</w:t>
      </w:r>
      <w:r>
        <w:rPr>
          <w:rFonts w:ascii="Times New Roman" w:hAnsi="Times New Roman" w:eastAsia="仿宋_GB2312" w:cs="Times New Roman"/>
          <w:sz w:val="32"/>
          <w:szCs w:val="32"/>
        </w:rPr>
        <w:t>48.30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万元，占</w:t>
      </w:r>
      <w:r>
        <w:rPr>
          <w:rFonts w:ascii="Times New Roman" w:hAnsi="Times New Roman" w:eastAsia="仿宋_GB2312" w:cs="Times New Roman"/>
          <w:sz w:val="32"/>
          <w:szCs w:val="32"/>
        </w:rPr>
        <w:t>1.82%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（三）支出预算情况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本部门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年支出预算</w:t>
      </w:r>
      <w:r>
        <w:rPr>
          <w:rFonts w:ascii="Times New Roman" w:hAnsi="Times New Roman" w:eastAsia="仿宋_GB2312" w:cs="Times New Roman"/>
          <w:sz w:val="32"/>
          <w:szCs w:val="32"/>
        </w:rPr>
        <w:t>2653.09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万元，其中：基本支出</w:t>
      </w:r>
      <w:r>
        <w:rPr>
          <w:rFonts w:ascii="Times New Roman" w:hAnsi="Times New Roman" w:eastAsia="仿宋_GB2312" w:cs="Times New Roman"/>
          <w:sz w:val="32"/>
          <w:szCs w:val="32"/>
        </w:rPr>
        <w:t>382.13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万元，占</w:t>
      </w:r>
      <w:r>
        <w:rPr>
          <w:rFonts w:ascii="Times New Roman" w:hAnsi="Times New Roman" w:eastAsia="仿宋_GB2312" w:cs="Times New Roman"/>
          <w:sz w:val="32"/>
          <w:szCs w:val="32"/>
        </w:rPr>
        <w:t>14.40%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；项目支出</w:t>
      </w:r>
      <w:r>
        <w:rPr>
          <w:rFonts w:ascii="Times New Roman" w:hAnsi="Times New Roman" w:eastAsia="仿宋_GB2312" w:cs="Times New Roman"/>
          <w:sz w:val="32"/>
          <w:szCs w:val="32"/>
        </w:rPr>
        <w:t>2270.96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万元，占</w:t>
      </w:r>
      <w:r>
        <w:rPr>
          <w:rFonts w:ascii="Times New Roman" w:hAnsi="Times New Roman" w:eastAsia="仿宋_GB2312" w:cs="Times New Roman"/>
          <w:sz w:val="32"/>
          <w:szCs w:val="32"/>
        </w:rPr>
        <w:t>85.60%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ascii="Times New Roman" w:hAnsi="Times New Roman" w:eastAsia="黑体" w:cs="Times New Roman"/>
          <w:spacing w:val="-10"/>
          <w:sz w:val="32"/>
          <w:szCs w:val="32"/>
        </w:rPr>
      </w:pPr>
      <w:r>
        <w:rPr>
          <w:rFonts w:hint="eastAsia" w:ascii="Times New Roman" w:hAnsi="Times New Roman" w:eastAsia="黑体" w:cs="黑体"/>
          <w:spacing w:val="-10"/>
          <w:sz w:val="32"/>
          <w:szCs w:val="32"/>
        </w:rPr>
        <w:t>六、其他重要事项的情况说明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（一）机关运行经费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年，部门本级的机关运行经费财政拨款预算</w:t>
      </w:r>
      <w:r>
        <w:rPr>
          <w:rFonts w:ascii="Times New Roman" w:hAnsi="Times New Roman" w:eastAsia="仿宋_GB2312" w:cs="Times New Roman"/>
          <w:sz w:val="32"/>
          <w:szCs w:val="32"/>
        </w:rPr>
        <w:t>46.09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主要是为保障行政单位（包括实行公务员管理的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（二）政府采购情况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年，部门本级的政府采购预算总额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万元，其中：政府采购货物预算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万元，占</w:t>
      </w:r>
      <w:r>
        <w:rPr>
          <w:rFonts w:ascii="Times New Roman" w:hAnsi="Times New Roman" w:eastAsia="仿宋_GB2312" w:cs="Times New Roman"/>
          <w:sz w:val="32"/>
          <w:szCs w:val="32"/>
        </w:rPr>
        <w:t>0%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；政府采购工程预算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万元，占</w:t>
      </w:r>
      <w:r>
        <w:rPr>
          <w:rFonts w:ascii="Times New Roman" w:hAnsi="Times New Roman" w:eastAsia="仿宋_GB2312" w:cs="Times New Roman"/>
          <w:sz w:val="32"/>
          <w:szCs w:val="32"/>
        </w:rPr>
        <w:t>0%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；政府采购服务预算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万元，占</w:t>
      </w:r>
      <w:r>
        <w:rPr>
          <w:rFonts w:ascii="Times New Roman" w:hAnsi="Times New Roman" w:eastAsia="仿宋_GB2312" w:cs="Times New Roman"/>
          <w:sz w:val="32"/>
          <w:szCs w:val="32"/>
        </w:rPr>
        <w:t>0%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3168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412"/>
    <w:rsid w:val="00066584"/>
    <w:rsid w:val="000D6C81"/>
    <w:rsid w:val="00144C88"/>
    <w:rsid w:val="001519AD"/>
    <w:rsid w:val="00156ACC"/>
    <w:rsid w:val="0016144D"/>
    <w:rsid w:val="00180F1F"/>
    <w:rsid w:val="00203959"/>
    <w:rsid w:val="00203FBC"/>
    <w:rsid w:val="00216625"/>
    <w:rsid w:val="002300D7"/>
    <w:rsid w:val="00256189"/>
    <w:rsid w:val="002B5CF3"/>
    <w:rsid w:val="002D3A18"/>
    <w:rsid w:val="002E7906"/>
    <w:rsid w:val="002F04EF"/>
    <w:rsid w:val="00310F96"/>
    <w:rsid w:val="00326CB1"/>
    <w:rsid w:val="003402E4"/>
    <w:rsid w:val="00347B34"/>
    <w:rsid w:val="003809AC"/>
    <w:rsid w:val="00381456"/>
    <w:rsid w:val="00382412"/>
    <w:rsid w:val="003849AF"/>
    <w:rsid w:val="003A6701"/>
    <w:rsid w:val="0041378F"/>
    <w:rsid w:val="0043192F"/>
    <w:rsid w:val="00434078"/>
    <w:rsid w:val="004345BD"/>
    <w:rsid w:val="00451C48"/>
    <w:rsid w:val="00464D5A"/>
    <w:rsid w:val="00470393"/>
    <w:rsid w:val="004A1C5C"/>
    <w:rsid w:val="004A2B86"/>
    <w:rsid w:val="004B7FC6"/>
    <w:rsid w:val="004C6670"/>
    <w:rsid w:val="004E37FD"/>
    <w:rsid w:val="005156A2"/>
    <w:rsid w:val="00521DC7"/>
    <w:rsid w:val="00550794"/>
    <w:rsid w:val="00554421"/>
    <w:rsid w:val="00592CE7"/>
    <w:rsid w:val="005F1CEA"/>
    <w:rsid w:val="00641E4D"/>
    <w:rsid w:val="00645FE2"/>
    <w:rsid w:val="00647005"/>
    <w:rsid w:val="006641FD"/>
    <w:rsid w:val="00671B7E"/>
    <w:rsid w:val="00681FB1"/>
    <w:rsid w:val="006B03BF"/>
    <w:rsid w:val="006B09A8"/>
    <w:rsid w:val="00702D73"/>
    <w:rsid w:val="0071233D"/>
    <w:rsid w:val="00712D1F"/>
    <w:rsid w:val="007171AD"/>
    <w:rsid w:val="00744C8D"/>
    <w:rsid w:val="007668B5"/>
    <w:rsid w:val="007822D5"/>
    <w:rsid w:val="007937E4"/>
    <w:rsid w:val="007C2217"/>
    <w:rsid w:val="007E292D"/>
    <w:rsid w:val="008206E1"/>
    <w:rsid w:val="008408EC"/>
    <w:rsid w:val="00864A1A"/>
    <w:rsid w:val="00883E5C"/>
    <w:rsid w:val="008903A2"/>
    <w:rsid w:val="008B4575"/>
    <w:rsid w:val="008D1C3E"/>
    <w:rsid w:val="008D6AFE"/>
    <w:rsid w:val="008F6A25"/>
    <w:rsid w:val="00902728"/>
    <w:rsid w:val="00915EA7"/>
    <w:rsid w:val="0092108F"/>
    <w:rsid w:val="00976D81"/>
    <w:rsid w:val="009A1C21"/>
    <w:rsid w:val="009B5280"/>
    <w:rsid w:val="009C339A"/>
    <w:rsid w:val="009E4400"/>
    <w:rsid w:val="009F061F"/>
    <w:rsid w:val="00A00320"/>
    <w:rsid w:val="00A2483A"/>
    <w:rsid w:val="00A35613"/>
    <w:rsid w:val="00A43237"/>
    <w:rsid w:val="00A7207A"/>
    <w:rsid w:val="00A93660"/>
    <w:rsid w:val="00AB4B96"/>
    <w:rsid w:val="00B071F5"/>
    <w:rsid w:val="00B113F5"/>
    <w:rsid w:val="00B15430"/>
    <w:rsid w:val="00B329A5"/>
    <w:rsid w:val="00B639AB"/>
    <w:rsid w:val="00B73A19"/>
    <w:rsid w:val="00B7737B"/>
    <w:rsid w:val="00B81F23"/>
    <w:rsid w:val="00BC080D"/>
    <w:rsid w:val="00BD6A8F"/>
    <w:rsid w:val="00C06D46"/>
    <w:rsid w:val="00C12E2E"/>
    <w:rsid w:val="00C50688"/>
    <w:rsid w:val="00C57F59"/>
    <w:rsid w:val="00C62410"/>
    <w:rsid w:val="00C76610"/>
    <w:rsid w:val="00D25B82"/>
    <w:rsid w:val="00D37959"/>
    <w:rsid w:val="00DA5490"/>
    <w:rsid w:val="00DA7C17"/>
    <w:rsid w:val="00DB55CE"/>
    <w:rsid w:val="00DF26D6"/>
    <w:rsid w:val="00DF52EA"/>
    <w:rsid w:val="00E13867"/>
    <w:rsid w:val="00E22E67"/>
    <w:rsid w:val="00E36EDD"/>
    <w:rsid w:val="00E60A59"/>
    <w:rsid w:val="00E62130"/>
    <w:rsid w:val="00E66D5E"/>
    <w:rsid w:val="00E77156"/>
    <w:rsid w:val="00E83E39"/>
    <w:rsid w:val="00EA131A"/>
    <w:rsid w:val="00EB2B04"/>
    <w:rsid w:val="00EB2D63"/>
    <w:rsid w:val="00ED453C"/>
    <w:rsid w:val="00F22D1F"/>
    <w:rsid w:val="00F46C79"/>
    <w:rsid w:val="00F83552"/>
    <w:rsid w:val="00FA06F8"/>
    <w:rsid w:val="00FA74EE"/>
    <w:rsid w:val="037F07AC"/>
    <w:rsid w:val="055D1EEB"/>
    <w:rsid w:val="0A40484E"/>
    <w:rsid w:val="24335B6F"/>
    <w:rsid w:val="28DD5991"/>
    <w:rsid w:val="36AF5145"/>
    <w:rsid w:val="40FB31AB"/>
    <w:rsid w:val="43056A83"/>
    <w:rsid w:val="473751E4"/>
    <w:rsid w:val="47D01EDF"/>
    <w:rsid w:val="48C63B04"/>
    <w:rsid w:val="496B1788"/>
    <w:rsid w:val="4DEE4D5D"/>
    <w:rsid w:val="64E66778"/>
    <w:rsid w:val="66616B07"/>
    <w:rsid w:val="66E716DC"/>
    <w:rsid w:val="76FF32C8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5"/>
    <w:link w:val="2"/>
    <w:semiHidden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qFormat/>
    <w:locked/>
    <w:uiPriority w:val="99"/>
    <w:rPr>
      <w:sz w:val="18"/>
      <w:szCs w:val="18"/>
    </w:rPr>
  </w:style>
  <w:style w:type="paragraph" w:customStyle="1" w:styleId="11">
    <w:name w:val="无间隔1"/>
    <w:link w:val="12"/>
    <w:uiPriority w:val="99"/>
    <w:rPr>
      <w:rFonts w:ascii="Calibri" w:hAnsi="Calibri" w:eastAsia="宋体" w:cs="Calibri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5"/>
    <w:link w:val="11"/>
    <w:locked/>
    <w:uiPriority w:val="99"/>
    <w:rPr>
      <w:rFonts w:ascii="Calibri" w:hAnsi="Calibri" w:eastAsia="宋体" w:cs="Calibri"/>
      <w:sz w:val="22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310</Words>
  <Characters>1769</Characters>
  <Lines>0</Lines>
  <Paragraphs>0</Paragraphs>
  <TotalTime>0</TotalTime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2016-03-20T08:06:00Z</dcterms:created>
  <dc:creator>李峰</dc:creator>
  <cp:lastModifiedBy>admin</cp:lastModifiedBy>
  <cp:lastPrinted>2016-01-26T06:02:00Z</cp:lastPrinted>
  <dcterms:modified xsi:type="dcterms:W3CDTF">2016-03-23T02:22:21Z</dcterms:modified>
  <dc:title>2016年东莞市军队离休退休干部休养所  部门预算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